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ind w:firstLine="880" w:firstLineChars="200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山东省电子税务局财产和行为税合并纳税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事项线上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申报操作指南</w:t>
      </w:r>
    </w:p>
    <w:p>
      <w:pPr>
        <w:widowControl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</w:t>
      </w:r>
      <w:r>
        <w:rPr>
          <w:rFonts w:hint="eastAsia" w:ascii="黑体" w:hAnsi="黑体" w:eastAsia="黑体" w:cs="黑体"/>
          <w:sz w:val="32"/>
          <w:szCs w:val="32"/>
        </w:rPr>
        <w:t>财产和行为税合并纳税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事项线上</w:t>
      </w:r>
      <w:r>
        <w:rPr>
          <w:rFonts w:hint="eastAsia" w:ascii="黑体" w:hAnsi="黑体" w:eastAsia="黑体" w:cs="黑体"/>
          <w:sz w:val="32"/>
          <w:szCs w:val="32"/>
        </w:rPr>
        <w:t>申报操作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流程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01财产和行为税合并税源信息报告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在进行财产和行为税纳税申报前,需先完成填报《财产和行为税税源信息报告》采集，业务包括：城镇土地使用税、房产税、车船税、印花税、耕地占用税、资源税、土地增值税、契税、环境保护税、烟叶税。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下面以“印花税”为例介绍财产和行为税税源信息报告的新增、修改及删除操作。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纳税人登录电子税务局，点击“我要办税-综合信息报告-税源信息报告-财产和行为税税源信息报告”，如下图：</w:t>
      </w:r>
      <w:r>
        <w:rPr>
          <w:rFonts w:ascii="Calibri" w:hAnsi="Calibri" w:eastAsia="仿宋_GB2312" w:cs="Calibri"/>
          <w:sz w:val="32"/>
          <w:szCs w:val="32"/>
        </w:rPr>
        <w:t> 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613660"/>
            <wp:effectExtent l="0" t="0" r="2540" b="0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点击税种为“印花税”右侧对应的“税源采集”操作按钮进入印花税税源采集界面，如下图：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863725"/>
            <wp:effectExtent l="0" t="0" r="2540" b="3175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（1）●新增税源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点击“新增税源”按钮进入印花税纳税采集表界面，如下图：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383155"/>
            <wp:effectExtent l="0" t="0" r="2540" b="0"/>
            <wp:docPr id="12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纳税人根据实际情况选择本次申报的“纳税期限”，如纳税人印花税税费种认定为按月，则纳税期限选择“按月”，选择税款所属期起，系统自动带出税款所属期止且不可修改。在“按期申报”中系统自动带出已认定的征收品目。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申报数据填写完成，点击右上角“保存”按钮，如下图：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375535"/>
            <wp:effectExtent l="0" t="0" r="2540" b="5715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 “确认”按钮，系统提示：保存税源信息成功！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348230"/>
            <wp:effectExtent l="0" t="0" r="2540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（2）●修改税源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如纳税人需修改已采集的税源信息，则在印花税税源采集界面，选择需要修改税源的税款所属期起止时间、申报标志，点击“查询税源”按钮，系统显示已采集的税源信息，如下图：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461135"/>
            <wp:effectExtent l="0" t="0" r="2540" b="5715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点击“查看”按钮可查看本条印花税采集的税源信息，如下图：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379345"/>
            <wp:effectExtent l="0" t="0" r="2540" b="1905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点击“修改”按钮进入印花税纳税采集表界面，填写修改后的数据，点击右上角“保存”按钮，系统提示：保存税源信息成功，完成税源信息修改。如下图：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344420"/>
            <wp:effectExtent l="0" t="0" r="254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（3）●作废税源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在印花税税源采集界面，勾选需要作废的税源信息，点击“作废税源”按钮，可作废已采集的税源信息（备注：已申报的税源信息无法作废），如下图：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437640"/>
            <wp:effectExtent l="0" t="0" r="2540" b="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其他税费种税源信息的新增、修改及删除操作流程参考以上说明，不再赘述。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02财产和行为税合并纳税申报</w:t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纳税人登录山东省电子税务局，点击“我要办税-税费申报及缴纳-综合申报-财产和行为税合并纳税申报”，如下图：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656840"/>
            <wp:effectExtent l="0" t="0" r="254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纳税人根据实际情况选择申报的纳税期限，勾选需要申报的税种（可单个税种申报也可同时勾选多个税种进行申报），点击“下一步”按钮进入申报表界面，系统显示需要申报税种的申报信息，如下图：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653030"/>
            <wp:effectExtent l="0" t="0" r="2540" b="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965325"/>
            <wp:effectExtent l="0" t="0" r="2540" b="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点击右上角“申报”按钮提交申报表,如下图：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1965325"/>
            <wp:effectExtent l="0" t="0" r="254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系统回执页面展示各税种的申报结果，如下图：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drawing>
          <wp:inline distT="0" distB="0" distL="0" distR="0">
            <wp:extent cx="5274310" cy="2250440"/>
            <wp:effectExtent l="0" t="0" r="2540" b="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</w:p>
    <w:p>
      <w:pPr>
        <w:widowControl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二、咨询电话</w:t>
      </w:r>
    </w:p>
    <w:p>
      <w:pPr>
        <w:widowControl/>
        <w:ind w:firstLine="640" w:firstLineChars="200"/>
        <w:rPr>
          <w:rFonts w:ascii="仿宋_GB2312" w:hAnsi="仿宋_GB2312" w:eastAsia="仿宋_GB2312" w:cs="仿宋_GB2312"/>
          <w:sz w:val="32"/>
          <w:szCs w:val="32"/>
        </w:rPr>
      </w:pPr>
      <w:bookmarkStart w:id="0" w:name="_GoBack"/>
      <w:bookmarkEnd w:id="0"/>
      <w:r>
        <w:rPr>
          <w:rFonts w:ascii="仿宋_GB2312" w:hAnsi="仿宋_GB2312" w:eastAsia="仿宋_GB2312" w:cs="仿宋_GB2312"/>
          <w:sz w:val="32"/>
          <w:szCs w:val="32"/>
        </w:rPr>
        <w:t>大家在山东省电子税务局办理各类税费业务时，如有操作类问题可拨打技术服务热线96005656，或登录在线客服www.96005656.com提问；涉及政策业务问题，请拨打全省12366纳税服务热线。</w:t>
      </w:r>
    </w:p>
    <w:p>
      <w:pPr>
        <w:widowControl/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I2YTQ5ZjJmMjQxNGJlZDZkODAwNGJlMjdhMGRlNjIifQ=="/>
  </w:docVars>
  <w:rsids>
    <w:rsidRoot w:val="00FC0D2B"/>
    <w:rsid w:val="00041DC9"/>
    <w:rsid w:val="001D3E9F"/>
    <w:rsid w:val="00646D3C"/>
    <w:rsid w:val="006D3900"/>
    <w:rsid w:val="00EE4AD6"/>
    <w:rsid w:val="00FC0D2B"/>
    <w:rsid w:val="0B765416"/>
    <w:rsid w:val="1D981C9A"/>
    <w:rsid w:val="2F294827"/>
    <w:rsid w:val="3E195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7">
    <w:name w:val="Strong"/>
    <w:basedOn w:val="6"/>
    <w:qFormat/>
    <w:uiPriority w:val="22"/>
    <w:rPr>
      <w:b/>
      <w:bCs/>
    </w:rPr>
  </w:style>
  <w:style w:type="character" w:customStyle="1" w:styleId="8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1362</Words>
  <Characters>1396</Characters>
  <Lines>10</Lines>
  <Paragraphs>2</Paragraphs>
  <TotalTime>2</TotalTime>
  <ScaleCrop>false</ScaleCrop>
  <LinksUpToDate>false</LinksUpToDate>
  <CharactersWithSpaces>1422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2022-04-12T07:47:00Z</dcterms:created>
  <dc:creator>Administrator</dc:creator>
  <cp:lastModifiedBy>嘎嘣脆的少年</cp:lastModifiedBy>
  <dcterms:modified xsi:type="dcterms:W3CDTF">2022-07-21T02:21:00Z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6AE4429AB34F4CF9A9123B470E5001AD</vt:lpwstr>
  </property>
</Properties>
</file>